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both"/>
        <w:rPr>
          <w:rFonts w:hint="eastAsia" w:eastAsiaTheme="minorEastAsia"/>
          <w:b/>
          <w:bCs/>
          <w:lang w:eastAsia="zh-CN"/>
        </w:rPr>
      </w:pPr>
      <w:r>
        <w:rPr>
          <w:rFonts w:hint="eastAsia"/>
          <w:b/>
          <w:bCs/>
        </w:rPr>
        <w:t xml:space="preserve">第一章  </w:t>
      </w:r>
      <w:r>
        <w:rPr>
          <w:rFonts w:hint="eastAsia"/>
          <w:b/>
          <w:bCs/>
          <w:lang w:val="en-US" w:eastAsia="zh-CN"/>
        </w:rPr>
        <w:t>安全生产管理基本理论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</w:rPr>
        <w:t xml:space="preserve">第一节 </w:t>
      </w:r>
      <w:r>
        <w:rPr>
          <w:rFonts w:hint="eastAsia"/>
          <w:lang w:val="en-US" w:eastAsia="zh-CN"/>
        </w:rPr>
        <w:t>安全生产管理基本概念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“二、事故、事故隐患、危险、海因里希法则、危险源与重大危险源”内容未变；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“三、安全、本质安全”内容未变；</w:t>
      </w:r>
      <w:bookmarkStart w:id="0" w:name="_GoBack"/>
      <w:bookmarkEnd w:id="0"/>
    </w:p>
    <w:p>
      <w:pPr>
        <w:numPr>
          <w:ilvl w:val="0"/>
          <w:numId w:val="1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事故致因及安全原理（节名变更）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“一、事故致因原理”在旧教材P13页前内容未变；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安全心理与行为（新增章节，整节内容变化）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第四节 安全生产管理理念（新增章节，整节内容变化）</w:t>
      </w:r>
    </w:p>
    <w:p>
      <w:pPr>
        <w:jc w:val="both"/>
        <w:rPr>
          <w:rFonts w:hint="eastAsia"/>
        </w:rPr>
      </w:pPr>
      <w:r>
        <w:rPr>
          <w:rFonts w:hint="eastAsia"/>
          <w:lang w:val="en-US" w:eastAsia="zh-CN"/>
        </w:rPr>
        <w:t>第五节 安全文化（新增章节，整节内容变化）</w:t>
      </w:r>
    </w:p>
    <w:p>
      <w:pPr>
        <w:rPr>
          <w:rFonts w:hint="eastAsia"/>
          <w:b/>
          <w:bCs/>
        </w:rPr>
      </w:pPr>
    </w:p>
    <w:p>
      <w:pPr>
        <w:jc w:val="both"/>
        <w:rPr>
          <w:rFonts w:hint="eastAsia" w:eastAsiaTheme="minorEastAsia"/>
          <w:b/>
          <w:bCs/>
          <w:lang w:eastAsia="zh-CN"/>
        </w:rPr>
      </w:pPr>
      <w:r>
        <w:rPr>
          <w:rFonts w:hint="eastAsia"/>
          <w:b/>
          <w:bCs/>
        </w:rPr>
        <w:t>第二章 安全生产管理内容</w:t>
      </w: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新增5节内容，同时调整原来的章节顺序</w:t>
      </w:r>
      <w:r>
        <w:rPr>
          <w:rFonts w:hint="eastAsia"/>
          <w:b/>
          <w:bCs/>
          <w:lang w:eastAsia="zh-CN"/>
        </w:rPr>
        <w:t>）</w:t>
      </w:r>
    </w:p>
    <w:p>
      <w:pPr>
        <w:numPr>
          <w:ilvl w:val="0"/>
          <w:numId w:val="0"/>
        </w:numPr>
        <w:ind w:leftChars="0"/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第一节 安全生产责任制</w:t>
      </w:r>
      <w:r>
        <w:rPr>
          <w:rFonts w:hint="eastAsia"/>
          <w:lang w:val="en-US" w:eastAsia="zh-CN"/>
        </w:rPr>
        <w:t>（新增章节，整节内容变化）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第二节 安全生产规章制度</w:t>
      </w:r>
    </w:p>
    <w:p>
      <w:pPr>
        <w:rPr>
          <w:rFonts w:hint="eastAsia"/>
          <w:color w:val="000000" w:themeColor="text1"/>
          <w:lang w:val="en-US" w:eastAsia="zh-CN"/>
        </w:rPr>
      </w:pPr>
      <w:r>
        <w:rPr>
          <w:rFonts w:hint="eastAsia"/>
          <w:color w:val="000000" w:themeColor="text1"/>
          <w:lang w:val="en-US" w:eastAsia="zh-CN"/>
        </w:rPr>
        <w:t>新增“六、安全生产规章制度的合规性管理”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第三节 安全操作规程</w:t>
      </w:r>
      <w:r>
        <w:rPr>
          <w:rFonts w:hint="eastAsia"/>
          <w:color w:val="000000" w:themeColor="text1"/>
          <w:lang w:val="en-US" w:eastAsia="zh-CN"/>
        </w:rPr>
        <w:t>（新增章节</w:t>
      </w:r>
      <w:r>
        <w:rPr>
          <w:rFonts w:hint="eastAsia"/>
          <w:lang w:val="en-US" w:eastAsia="zh-CN"/>
        </w:rPr>
        <w:t>，整节内容变化</w:t>
      </w:r>
      <w:r>
        <w:rPr>
          <w:rFonts w:hint="eastAsia"/>
          <w:color w:val="000000" w:themeColor="text1"/>
          <w:lang w:val="en-US" w:eastAsia="zh-CN"/>
        </w:rPr>
        <w:t>）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第四节 安全生产教育培训</w:t>
      </w:r>
      <w:r>
        <w:rPr>
          <w:rFonts w:hint="eastAsia"/>
          <w:color w:val="000000" w:themeColor="text1"/>
          <w:lang w:val="en-US" w:eastAsia="zh-CN"/>
        </w:rPr>
        <w:t>（未变化）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第五节 建设项目安全设施"三同时"</w:t>
      </w:r>
      <w:r>
        <w:rPr>
          <w:rFonts w:hint="eastAsia"/>
          <w:color w:val="000000" w:themeColor="text1"/>
          <w:lang w:val="en-US" w:eastAsia="zh-CN"/>
        </w:rPr>
        <w:t>（整节内容变化）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第六节 重大危险源</w:t>
      </w:r>
    </w:p>
    <w:p>
      <w:pPr>
        <w:rPr>
          <w:rFonts w:hint="eastAsia"/>
          <w:color w:val="000000" w:themeColor="text1"/>
          <w:lang w:val="en-US" w:eastAsia="zh-CN"/>
        </w:rPr>
      </w:pPr>
      <w:r>
        <w:rPr>
          <w:rFonts w:hint="eastAsia"/>
          <w:color w:val="000000" w:themeColor="text1"/>
          <w:lang w:val="en-US" w:eastAsia="zh-CN"/>
        </w:rPr>
        <w:t>“一、重大危险源基础知识”当中除了“（三）我国关于危险化学品重大危险源监督管理的基本要求”其余内容未变化；</w:t>
      </w:r>
    </w:p>
    <w:p>
      <w:pPr>
        <w:rPr>
          <w:rFonts w:hint="eastAsia"/>
          <w:color w:val="000000" w:themeColor="text1"/>
          <w:lang w:val="en-US" w:eastAsia="zh-CN"/>
        </w:rPr>
      </w:pPr>
      <w:r>
        <w:rPr>
          <w:rFonts w:hint="eastAsia"/>
          <w:color w:val="000000" w:themeColor="text1"/>
          <w:lang w:val="en-US" w:eastAsia="zh-CN"/>
        </w:rPr>
        <w:t>“二、重特大事故预防控制技术支撑体系框架”未变化；</w:t>
      </w:r>
    </w:p>
    <w:p>
      <w:pPr>
        <w:rPr>
          <w:rFonts w:hint="eastAsia"/>
          <w:color w:val="000000" w:themeColor="text1"/>
          <w:lang w:val="en-US" w:eastAsia="zh-CN"/>
        </w:rPr>
      </w:pPr>
      <w:r>
        <w:rPr>
          <w:rFonts w:hint="eastAsia"/>
          <w:color w:val="000000" w:themeColor="text1"/>
          <w:lang w:val="en-US" w:eastAsia="zh-CN"/>
        </w:rPr>
        <w:t>“三、危险化学晶重大危险源的阱识标准”未变化；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第七节 安全设施管理</w:t>
      </w:r>
      <w:r>
        <w:rPr>
          <w:rFonts w:hint="eastAsia"/>
          <w:color w:val="000000" w:themeColor="text1"/>
          <w:lang w:val="en-US" w:eastAsia="zh-CN"/>
        </w:rPr>
        <w:t>（新增章节</w:t>
      </w:r>
      <w:r>
        <w:rPr>
          <w:rFonts w:hint="eastAsia"/>
          <w:lang w:val="en-US" w:eastAsia="zh-CN"/>
        </w:rPr>
        <w:t>，整节内容变化</w:t>
      </w:r>
      <w:r>
        <w:rPr>
          <w:rFonts w:hint="eastAsia"/>
          <w:color w:val="000000" w:themeColor="text1"/>
          <w:lang w:val="en-US" w:eastAsia="zh-CN"/>
        </w:rPr>
        <w:t>）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第八节 特种设备设施安全</w:t>
      </w:r>
      <w:r>
        <w:rPr>
          <w:rFonts w:hint="eastAsia"/>
          <w:color w:val="000000" w:themeColor="text1"/>
          <w:lang w:val="en-US" w:eastAsia="zh-CN"/>
        </w:rPr>
        <w:t>（整节内容变化）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第九节 安全技术措施</w:t>
      </w:r>
      <w:r>
        <w:rPr>
          <w:rFonts w:hint="eastAsia"/>
          <w:color w:val="000000" w:themeColor="text1"/>
          <w:lang w:val="en-US" w:eastAsia="zh-CN"/>
        </w:rPr>
        <w:t>（整节内容变化）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第十节 作业现场环境安全管理</w:t>
      </w:r>
      <w:r>
        <w:rPr>
          <w:rFonts w:hint="eastAsia"/>
          <w:color w:val="000000" w:themeColor="text1"/>
          <w:lang w:val="en-US" w:eastAsia="zh-CN"/>
        </w:rPr>
        <w:t>（新增章节</w:t>
      </w:r>
      <w:r>
        <w:rPr>
          <w:rFonts w:hint="eastAsia"/>
          <w:lang w:val="en-US" w:eastAsia="zh-CN"/>
        </w:rPr>
        <w:t>，整节内容变化</w:t>
      </w:r>
      <w:r>
        <w:rPr>
          <w:rFonts w:hint="eastAsia"/>
          <w:color w:val="000000" w:themeColor="text1"/>
          <w:lang w:val="en-US" w:eastAsia="zh-CN"/>
        </w:rPr>
        <w:t>）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第十一节 安全生产投入与安全生产责任保险</w:t>
      </w:r>
    </w:p>
    <w:p>
      <w:pPr>
        <w:rPr>
          <w:rFonts w:hint="eastAsia"/>
          <w:color w:val="000000" w:themeColor="text1"/>
          <w:lang w:val="en-US" w:eastAsia="zh-CN"/>
        </w:rPr>
      </w:pPr>
      <w:r>
        <w:rPr>
          <w:rFonts w:hint="eastAsia"/>
          <w:color w:val="000000" w:themeColor="text1"/>
          <w:lang w:val="en-US" w:eastAsia="zh-CN"/>
        </w:rPr>
        <w:t>“一、对安全生产投入的基本要求”未变化；</w:t>
      </w:r>
    </w:p>
    <w:p>
      <w:pPr>
        <w:rPr>
          <w:rFonts w:hint="eastAsia"/>
          <w:color w:val="000000" w:themeColor="text1"/>
          <w:lang w:val="en-US" w:eastAsia="zh-CN"/>
        </w:rPr>
      </w:pPr>
      <w:r>
        <w:rPr>
          <w:rFonts w:hint="eastAsia"/>
          <w:color w:val="000000" w:themeColor="text1"/>
          <w:lang w:val="en-US" w:eastAsia="zh-CN"/>
        </w:rPr>
        <w:t>新增“（二）安全生产费用的提取标准”相关知识；</w:t>
      </w:r>
    </w:p>
    <w:p>
      <w:pPr>
        <w:rPr>
          <w:rFonts w:hint="eastAsia"/>
          <w:color w:val="000000" w:themeColor="text1"/>
          <w:lang w:val="en-US" w:eastAsia="zh-CN"/>
        </w:rPr>
      </w:pPr>
      <w:r>
        <w:rPr>
          <w:rFonts w:hint="eastAsia"/>
          <w:color w:val="000000" w:themeColor="text1"/>
          <w:lang w:val="en-US" w:eastAsia="zh-CN"/>
        </w:rPr>
        <w:t>新增“三、工伤保险管理”相关内容；</w:t>
      </w:r>
    </w:p>
    <w:p>
      <w:pPr>
        <w:rPr>
          <w:rFonts w:hint="eastAsia"/>
          <w:color w:val="000000" w:themeColor="text1"/>
          <w:lang w:val="en-US" w:eastAsia="zh-CN"/>
        </w:rPr>
      </w:pPr>
      <w:r>
        <w:rPr>
          <w:rFonts w:hint="eastAsia"/>
          <w:color w:val="000000" w:themeColor="text1"/>
          <w:lang w:val="en-US" w:eastAsia="zh-CN"/>
        </w:rPr>
        <w:t>新增“四、企业安全生产责任保险”相关内容；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第十二节 安全生产检查与隐患排查治理</w:t>
      </w:r>
      <w:r>
        <w:rPr>
          <w:rFonts w:hint="eastAsia"/>
          <w:color w:val="000000" w:themeColor="text1"/>
          <w:lang w:val="en-US" w:eastAsia="zh-CN"/>
        </w:rPr>
        <w:t>（未变化）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第十三节 劳动防护用品管理</w:t>
      </w:r>
      <w:r>
        <w:rPr>
          <w:rFonts w:hint="eastAsia"/>
          <w:color w:val="000000" w:themeColor="text1"/>
          <w:lang w:val="en-US" w:eastAsia="zh-CN"/>
        </w:rPr>
        <w:t>（整节内容变化）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第十四节 作业许可管理</w:t>
      </w:r>
      <w:r>
        <w:rPr>
          <w:rFonts w:hint="eastAsia"/>
          <w:color w:val="000000" w:themeColor="text1"/>
          <w:lang w:val="en-US" w:eastAsia="zh-CN"/>
        </w:rPr>
        <w:t>（新增章节</w:t>
      </w:r>
      <w:r>
        <w:rPr>
          <w:rFonts w:hint="eastAsia"/>
          <w:lang w:val="en-US" w:eastAsia="zh-CN"/>
        </w:rPr>
        <w:t>，整节内容变化</w:t>
      </w:r>
      <w:r>
        <w:rPr>
          <w:rFonts w:hint="eastAsia"/>
          <w:color w:val="000000" w:themeColor="text1"/>
          <w:lang w:val="en-US" w:eastAsia="zh-CN"/>
        </w:rPr>
        <w:t>）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第十五节 承包商管理</w:t>
      </w:r>
      <w:r>
        <w:rPr>
          <w:rFonts w:hint="eastAsia"/>
          <w:color w:val="000000" w:themeColor="text1"/>
          <w:lang w:val="en-US" w:eastAsia="zh-CN"/>
        </w:rPr>
        <w:t>（整节内容变化）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第十六节 企业安全文化建设</w:t>
      </w:r>
      <w:r>
        <w:rPr>
          <w:rFonts w:hint="eastAsia"/>
          <w:color w:val="000000" w:themeColor="text1"/>
          <w:lang w:val="en-US" w:eastAsia="zh-CN"/>
        </w:rPr>
        <w:t>（整节内容变化）</w:t>
      </w:r>
    </w:p>
    <w:p>
      <w:pPr>
        <w:jc w:val="both"/>
        <w:rPr>
          <w:rFonts w:hint="eastAsia" w:eastAsiaTheme="minorEastAsia"/>
          <w:color w:val="000000" w:themeColor="text1"/>
          <w:lang w:val="en-US" w:eastAsia="zh-CN"/>
        </w:rPr>
      </w:pPr>
      <w:r>
        <w:rPr>
          <w:rFonts w:hint="eastAsia" w:eastAsiaTheme="minorEastAsia"/>
          <w:color w:val="000000" w:themeColor="text1"/>
          <w:lang w:val="en-US" w:eastAsia="zh-CN"/>
        </w:rPr>
        <w:t>第十七节 安全生产标准化</w:t>
      </w:r>
      <w:r>
        <w:rPr>
          <w:rFonts w:hint="eastAsia"/>
          <w:color w:val="000000" w:themeColor="text1"/>
          <w:lang w:val="en-US" w:eastAsia="zh-CN"/>
        </w:rPr>
        <w:t>（整节内容变化）</w:t>
      </w:r>
    </w:p>
    <w:p>
      <w:pPr>
        <w:rPr>
          <w:rFonts w:hint="eastAsia" w:eastAsiaTheme="minorEastAsia"/>
          <w:color w:val="000000" w:themeColor="text1"/>
          <w:lang w:val="en-US" w:eastAsia="zh-CN"/>
        </w:rPr>
      </w:pPr>
    </w:p>
    <w:p>
      <w:pPr>
        <w:numPr>
          <w:ilvl w:val="0"/>
          <w:numId w:val="2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安全评价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安全评价的分类、原则及依据 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“一、安全评价的分类”未变化；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安全坪价的程序和内容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“一、安全评价的程序”未变化；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危险、有害因素辨识 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“三、危险、有害因素辨识的方法”未变化；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“四、危险、有害因素辨识的主要内容”未变化；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第四节 安全坪价方法</w:t>
      </w:r>
      <w:r>
        <w:rPr>
          <w:rFonts w:hint="eastAsia"/>
          <w:color w:val="000000" w:themeColor="text1"/>
          <w:lang w:val="en-US" w:eastAsia="zh-CN"/>
        </w:rPr>
        <w:t>（整节内容变化）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第五节 安全评价报告的内容及其编写要求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“一、安全预评价报告的内容”中“（一）、（二）”条未变化；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“二、安全验收评价报告的内容”中“（一）、（二）”条未变化；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“三、安全现状评价报告的内容”中“（一）、（二）”条未变化；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“四、安全评价报告的格式”未变化；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职业病危害预防和管理</w:t>
      </w:r>
    </w:p>
    <w:p>
      <w:pPr>
        <w:numPr>
          <w:ilvl w:val="0"/>
          <w:numId w:val="4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职业病危害概述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“二、职业病危害预防与控制的工作方针与原则”未变化；</w:t>
      </w:r>
    </w:p>
    <w:p>
      <w:pPr>
        <w:numPr>
          <w:ilvl w:val="0"/>
          <w:numId w:val="4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职业病危害识别、评价与控制（未变化）</w:t>
      </w:r>
    </w:p>
    <w:p>
      <w:pPr>
        <w:numPr>
          <w:ilvl w:val="0"/>
          <w:numId w:val="4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职业病危害管理</w:t>
      </w:r>
      <w:r>
        <w:rPr>
          <w:rFonts w:hint="eastAsia"/>
          <w:color w:val="000000" w:themeColor="text1"/>
          <w:lang w:val="en-US" w:eastAsia="zh-CN"/>
        </w:rPr>
        <w:t>（新增章节</w:t>
      </w:r>
      <w:r>
        <w:rPr>
          <w:rFonts w:hint="eastAsia"/>
          <w:lang w:val="en-US" w:eastAsia="zh-CN"/>
        </w:rPr>
        <w:t>，整节内容变化</w:t>
      </w:r>
      <w:r>
        <w:rPr>
          <w:rFonts w:hint="eastAsia"/>
          <w:color w:val="000000" w:themeColor="text1"/>
          <w:lang w:val="en-US" w:eastAsia="zh-CN"/>
        </w:rPr>
        <w:t>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安全生产应急管理</w:t>
      </w:r>
    </w:p>
    <w:p>
      <w:pPr>
        <w:numPr>
          <w:ilvl w:val="0"/>
          <w:numId w:val="5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安全生产预警预报体系</w:t>
      </w:r>
      <w:r>
        <w:rPr>
          <w:rFonts w:hint="eastAsia"/>
          <w:color w:val="000000" w:themeColor="text1"/>
          <w:lang w:val="en-US" w:eastAsia="zh-CN"/>
        </w:rPr>
        <w:t>（整节内容变化）</w:t>
      </w:r>
    </w:p>
    <w:p>
      <w:pPr>
        <w:numPr>
          <w:ilvl w:val="0"/>
          <w:numId w:val="5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安全生产应急管理体系（未变化）</w:t>
      </w:r>
    </w:p>
    <w:p>
      <w:pPr>
        <w:numPr>
          <w:ilvl w:val="0"/>
          <w:numId w:val="5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事故应急预案编制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“一、事故应急预案的作用”未变化；</w:t>
      </w:r>
    </w:p>
    <w:p>
      <w:pPr>
        <w:numPr>
          <w:ilvl w:val="0"/>
          <w:numId w:val="5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应急演练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新增“三、应急演练的内容”；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生产安全事故调查与分析</w:t>
      </w:r>
    </w:p>
    <w:p>
      <w:pPr>
        <w:numPr>
          <w:ilvl w:val="0"/>
          <w:numId w:val="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生产安全事故报告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“一、生产安全事故的分级”未变化；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“三、事故上报的时限和部门”未变化；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“四、事故报告的内容”未变化；</w:t>
      </w:r>
    </w:p>
    <w:p>
      <w:pPr>
        <w:numPr>
          <w:ilvl w:val="0"/>
          <w:numId w:val="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事故调查与分析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“一、事故调查”未变化；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新增“二、事故分析”相关内容；</w:t>
      </w:r>
    </w:p>
    <w:p>
      <w:pPr>
        <w:numPr>
          <w:ilvl w:val="0"/>
          <w:numId w:val="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事故处理（未变化）</w:t>
      </w:r>
    </w:p>
    <w:p>
      <w:pPr>
        <w:numPr>
          <w:ilvl w:val="0"/>
          <w:numId w:val="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事故调查处理案卷管理（新增章节，整节内容变化）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安全生产监管监察</w:t>
      </w:r>
    </w:p>
    <w:p>
      <w:pPr>
        <w:numPr>
          <w:ilvl w:val="0"/>
          <w:numId w:val="7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安全生产监督管理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“三、安全生产监督管理的方式与内容”未变化；</w:t>
      </w:r>
    </w:p>
    <w:p>
      <w:pPr>
        <w:numPr>
          <w:ilvl w:val="0"/>
          <w:numId w:val="7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煤矿安全监察</w:t>
      </w:r>
      <w:r>
        <w:rPr>
          <w:rFonts w:hint="eastAsia"/>
          <w:color w:val="000000" w:themeColor="text1"/>
          <w:lang w:val="en-US" w:eastAsia="zh-CN"/>
        </w:rPr>
        <w:t>（整节内容变化）</w:t>
      </w:r>
    </w:p>
    <w:p>
      <w:pPr>
        <w:numPr>
          <w:ilvl w:val="0"/>
          <w:numId w:val="7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特种设备安全监察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“五、特种设备安全监察的方式与内容”未变化；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安全生产统计分析</w:t>
      </w:r>
    </w:p>
    <w:p>
      <w:pPr>
        <w:numPr>
          <w:ilvl w:val="0"/>
          <w:numId w:val="8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统计基础知识（未变化）</w:t>
      </w:r>
    </w:p>
    <w:p>
      <w:pPr>
        <w:numPr>
          <w:ilvl w:val="0"/>
          <w:numId w:val="8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事故统计与报表制度（未变化）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附录一 危险化学品重大危险源辨识 (GB 18218-2018)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附录二 职业病危害因素分类目录 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附录三 企业安全生产标准化基本规范 (GB/T 33000-2016) 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附录四 生产过程危险和有害因素分类与代码 (GB/T 13861-2009) （未变化）</w:t>
      </w:r>
    </w:p>
    <w:p/>
    <w:sectPr>
      <w:headerReference r:id="rId3" w:type="default"/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eb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6593205"/>
          <wp:effectExtent l="0" t="0" r="2540" b="17145"/>
          <wp:wrapNone/>
          <wp:docPr id="1" name="WordPictureWatermark28372" descr="水印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28372" descr="水印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4310" cy="659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D55B92"/>
    <w:multiLevelType w:val="singleLevel"/>
    <w:tmpl w:val="E3D55B92"/>
    <w:lvl w:ilvl="0" w:tentative="0">
      <w:start w:val="1"/>
      <w:numFmt w:val="chineseCounting"/>
      <w:suff w:val="space"/>
      <w:lvlText w:val="第%1节"/>
      <w:lvlJc w:val="left"/>
      <w:rPr>
        <w:rFonts w:hint="eastAsia"/>
      </w:rPr>
    </w:lvl>
  </w:abstractNum>
  <w:abstractNum w:abstractNumId="1">
    <w:nsid w:val="ED3D7965"/>
    <w:multiLevelType w:val="singleLevel"/>
    <w:tmpl w:val="ED3D7965"/>
    <w:lvl w:ilvl="0" w:tentative="0">
      <w:start w:val="1"/>
      <w:numFmt w:val="chineseCounting"/>
      <w:suff w:val="space"/>
      <w:lvlText w:val="第%1节"/>
      <w:lvlJc w:val="left"/>
      <w:rPr>
        <w:rFonts w:hint="eastAsia"/>
      </w:rPr>
    </w:lvl>
  </w:abstractNum>
  <w:abstractNum w:abstractNumId="2">
    <w:nsid w:val="17377E7E"/>
    <w:multiLevelType w:val="singleLevel"/>
    <w:tmpl w:val="17377E7E"/>
    <w:lvl w:ilvl="0" w:tentative="0">
      <w:start w:val="1"/>
      <w:numFmt w:val="chineseCounting"/>
      <w:suff w:val="space"/>
      <w:lvlText w:val="第%1节"/>
      <w:lvlJc w:val="left"/>
      <w:rPr>
        <w:rFonts w:hint="eastAsia"/>
      </w:rPr>
    </w:lvl>
  </w:abstractNum>
  <w:abstractNum w:abstractNumId="3">
    <w:nsid w:val="3496C505"/>
    <w:multiLevelType w:val="singleLevel"/>
    <w:tmpl w:val="3496C505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38860D53"/>
    <w:multiLevelType w:val="singleLevel"/>
    <w:tmpl w:val="38860D53"/>
    <w:lvl w:ilvl="0" w:tentative="0">
      <w:start w:val="1"/>
      <w:numFmt w:val="chineseCounting"/>
      <w:suff w:val="space"/>
      <w:lvlText w:val="第%1节"/>
      <w:lvlJc w:val="left"/>
      <w:rPr>
        <w:rFonts w:hint="eastAsia"/>
      </w:rPr>
    </w:lvl>
  </w:abstractNum>
  <w:abstractNum w:abstractNumId="5">
    <w:nsid w:val="447DC0E9"/>
    <w:multiLevelType w:val="singleLevel"/>
    <w:tmpl w:val="447DC0E9"/>
    <w:lvl w:ilvl="0" w:tentative="0">
      <w:start w:val="1"/>
      <w:numFmt w:val="chineseCounting"/>
      <w:suff w:val="space"/>
      <w:lvlText w:val="第%1节"/>
      <w:lvlJc w:val="left"/>
      <w:rPr>
        <w:rFonts w:hint="eastAsia"/>
      </w:rPr>
    </w:lvl>
  </w:abstractNum>
  <w:abstractNum w:abstractNumId="6">
    <w:nsid w:val="587C6814"/>
    <w:multiLevelType w:val="singleLevel"/>
    <w:tmpl w:val="587C6814"/>
    <w:lvl w:ilvl="0" w:tentative="0">
      <w:start w:val="2"/>
      <w:numFmt w:val="chineseCounting"/>
      <w:suff w:val="space"/>
      <w:lvlText w:val="第%1节"/>
      <w:lvlJc w:val="left"/>
      <w:rPr>
        <w:rFonts w:hint="eastAsia"/>
      </w:rPr>
    </w:lvl>
  </w:abstractNum>
  <w:abstractNum w:abstractNumId="7">
    <w:nsid w:val="706C1576"/>
    <w:multiLevelType w:val="singleLevel"/>
    <w:tmpl w:val="706C1576"/>
    <w:lvl w:ilvl="0" w:tentative="0">
      <w:start w:val="1"/>
      <w:numFmt w:val="chineseCounting"/>
      <w:suff w:val="space"/>
      <w:lvlText w:val="第%1节"/>
      <w:lvlJc w:val="left"/>
      <w:rPr>
        <w:rFonts w:hint="eastAsia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2388"/>
    <w:rsid w:val="00154935"/>
    <w:rsid w:val="00242611"/>
    <w:rsid w:val="00602388"/>
    <w:rsid w:val="00F35F9B"/>
    <w:rsid w:val="02B538F2"/>
    <w:rsid w:val="64546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240" w:after="240" w:line="360" w:lineRule="auto"/>
      <w:ind w:left="200" w:leftChars="200" w:right="200" w:rightChars="200"/>
      <w:jc w:val="center"/>
      <w:outlineLvl w:val="0"/>
    </w:pPr>
    <w:rPr>
      <w:rFonts w:ascii="Times New Roman" w:hAnsi="Times New Roman" w:eastAsia="宋体" w:cs="Times New Roman"/>
      <w:b/>
      <w:kern w:val="44"/>
      <w:sz w:val="32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0"/>
    <w:rPr>
      <w:rFonts w:ascii="Times New Roman" w:hAnsi="Times New Roman" w:eastAsia="宋体" w:cs="Times New Roman"/>
      <w:b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543</Words>
  <Characters>3097</Characters>
  <Lines>25</Lines>
  <Paragraphs>7</Paragraphs>
  <TotalTime>0</TotalTime>
  <ScaleCrop>false</ScaleCrop>
  <LinksUpToDate>false</LinksUpToDate>
  <CharactersWithSpaces>3633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2019-07-02T01:49:00Z</dcterms:created>
  <dc:creator>dell</dc:creator>
  <cp:lastModifiedBy>dell</cp:lastModifiedBy>
  <dcterms:modified xsi:type="dcterms:W3CDTF">2019-08-12T02:41:45Z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